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1381" w14:textId="7957E5BE" w:rsidR="00D0202A" w:rsidRPr="00C04FFD" w:rsidRDefault="00D0202A" w:rsidP="00D0202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D317E1">
        <w:rPr>
          <w:rFonts w:cs="Arial" w:hint="eastAsia"/>
          <w:sz w:val="24"/>
          <w:szCs w:val="24"/>
          <w:lang w:eastAsia="zh-CN"/>
        </w:rPr>
        <w:t>6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</w:t>
      </w:r>
      <w:r w:rsidR="00D317E1">
        <w:rPr>
          <w:rFonts w:cs="Arial" w:hint="eastAsia"/>
          <w:sz w:val="24"/>
          <w:szCs w:val="24"/>
          <w:lang w:eastAsia="zh-CN"/>
        </w:rPr>
        <w:t>1</w:t>
      </w:r>
      <w:r w:rsidR="004123D8">
        <w:rPr>
          <w:rFonts w:cs="Arial" w:hint="eastAsia"/>
          <w:sz w:val="24"/>
          <w:szCs w:val="24"/>
          <w:lang w:eastAsia="zh-CN"/>
        </w:rPr>
        <w:t>0914</w:t>
      </w:r>
    </w:p>
    <w:p w14:paraId="091823DE" w14:textId="4B13F734" w:rsidR="00D0202A" w:rsidRPr="00A3193B" w:rsidRDefault="00D317E1" w:rsidP="00D0202A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 w:rsidRPr="00577D82">
        <w:rPr>
          <w:rFonts w:cs="Arial"/>
          <w:szCs w:val="24"/>
        </w:rPr>
        <w:t xml:space="preserve">Bengaluru, </w:t>
      </w:r>
      <w:r w:rsidRPr="00577D82">
        <w:rPr>
          <w:rFonts w:cs="Arial" w:hint="eastAsia"/>
          <w:szCs w:val="24"/>
        </w:rPr>
        <w:t>India</w:t>
      </w:r>
      <w:r w:rsidRPr="00577D82">
        <w:rPr>
          <w:rFonts w:cs="Arial"/>
          <w:szCs w:val="24"/>
        </w:rPr>
        <w:t xml:space="preserve">, </w:t>
      </w:r>
      <w:r w:rsidRPr="00577D82">
        <w:rPr>
          <w:rFonts w:cs="Arial" w:hint="eastAsia"/>
          <w:szCs w:val="24"/>
        </w:rPr>
        <w:t>Aug 25th</w:t>
      </w:r>
      <w:r w:rsidRPr="00577D82">
        <w:rPr>
          <w:rFonts w:cs="Arial"/>
          <w:szCs w:val="24"/>
        </w:rPr>
        <w:t xml:space="preserve"> – 2</w:t>
      </w:r>
      <w:r w:rsidRPr="00577D82">
        <w:rPr>
          <w:rFonts w:cs="Arial" w:hint="eastAsia"/>
          <w:szCs w:val="24"/>
        </w:rPr>
        <w:t>9</w:t>
      </w:r>
      <w:r w:rsidRPr="00577D82">
        <w:rPr>
          <w:rFonts w:cs="Arial"/>
          <w:szCs w:val="24"/>
        </w:rPr>
        <w:t>th</w:t>
      </w:r>
      <w:r w:rsidRPr="00F542A0">
        <w:rPr>
          <w:rFonts w:eastAsia="SimSun" w:cs="Arial"/>
          <w:szCs w:val="24"/>
        </w:rPr>
        <w:t>, 2025</w:t>
      </w:r>
    </w:p>
    <w:bookmarkEnd w:id="2"/>
    <w:bookmarkEnd w:id="3"/>
    <w:p w14:paraId="59227378" w14:textId="60EF05CB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8A624B" w:rsidRPr="005F32C3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196F60">
        <w:rPr>
          <w:rFonts w:ascii="Arial" w:hAnsi="Arial" w:cs="Arial" w:hint="eastAsia"/>
          <w:bCs/>
          <w:sz w:val="22"/>
          <w:szCs w:val="22"/>
          <w:lang w:eastAsia="zh-CN"/>
        </w:rPr>
        <w:t>3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D0202A">
        <w:rPr>
          <w:rFonts w:ascii="Arial" w:hAnsi="Arial" w:cs="Arial" w:hint="eastAsia"/>
          <w:bCs/>
          <w:sz w:val="22"/>
          <w:szCs w:val="22"/>
          <w:lang w:eastAsia="zh-CN"/>
        </w:rPr>
        <w:t>3</w:t>
      </w:r>
      <w:r w:rsidR="00717815" w:rsidRPr="005F32C3">
        <w:rPr>
          <w:rFonts w:ascii="Arial" w:hAnsi="Arial" w:cs="Arial"/>
          <w:bCs/>
          <w:sz w:val="22"/>
          <w:szCs w:val="22"/>
          <w:lang w:eastAsia="zh-CN"/>
        </w:rPr>
        <w:t>.2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462CBA58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317E1">
        <w:rPr>
          <w:rFonts w:ascii="Arial" w:hAnsi="Arial" w:cs="Arial" w:hint="eastAsia"/>
          <w:sz w:val="22"/>
          <w:szCs w:val="22"/>
          <w:lang w:eastAsia="zh-CN"/>
        </w:rPr>
        <w:t>Remaining issues</w:t>
      </w:r>
      <w:r w:rsidR="00F310C2">
        <w:rPr>
          <w:rFonts w:ascii="Arial" w:hAnsi="Arial" w:cs="Arial"/>
          <w:sz w:val="22"/>
          <w:szCs w:val="22"/>
        </w:rPr>
        <w:t xml:space="preserve"> on </w:t>
      </w:r>
      <w:r w:rsidR="00D04BE3">
        <w:rPr>
          <w:rFonts w:ascii="Arial" w:hAnsi="Arial" w:cs="Arial" w:hint="eastAsia"/>
          <w:sz w:val="22"/>
          <w:szCs w:val="22"/>
          <w:lang w:eastAsia="zh-CN"/>
        </w:rPr>
        <w:t>SSB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adaptation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4CC8FBD1" w14:textId="65380D86" w:rsidR="0053034A" w:rsidRDefault="0053034A" w:rsidP="0053034A">
      <w:pPr>
        <w:spacing w:before="240"/>
        <w:jc w:val="both"/>
      </w:pPr>
      <w:r w:rsidRPr="003B1400">
        <w:t>In last R</w:t>
      </w:r>
      <w:r w:rsidR="00307849">
        <w:t>AN4</w:t>
      </w:r>
      <w:r w:rsidRPr="003B1400">
        <w:t xml:space="preserve"> meeting, </w:t>
      </w:r>
      <w:r w:rsidR="00B0251E">
        <w:rPr>
          <w:rFonts w:hint="eastAsia"/>
          <w:lang w:eastAsia="zh-CN"/>
        </w:rPr>
        <w:t xml:space="preserve">RAN4 </w:t>
      </w:r>
      <w:r w:rsidR="00307849">
        <w:t xml:space="preserve">achieved </w:t>
      </w:r>
      <w:r w:rsidR="00B0251E">
        <w:rPr>
          <w:rFonts w:hint="eastAsia"/>
          <w:lang w:eastAsia="zh-CN"/>
        </w:rPr>
        <w:t>the following</w:t>
      </w:r>
      <w:r w:rsidR="00307849">
        <w:t xml:space="preserve"> agreements </w:t>
      </w:r>
      <w:r w:rsidR="00B0251E">
        <w:rPr>
          <w:rFonts w:hint="eastAsia"/>
          <w:lang w:eastAsia="zh-CN"/>
        </w:rPr>
        <w:t xml:space="preserve">about SSB adaptation </w:t>
      </w:r>
      <w:r w:rsidR="00307849">
        <w:t>as follow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E35E61">
        <w:t>[1]</w:t>
      </w:r>
      <w:r w:rsidR="00401172">
        <w:fldChar w:fldCharType="end"/>
      </w:r>
      <w:r w:rsidRPr="003B1400">
        <w:t>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14:paraId="6AAFB3D4" w14:textId="77777777" w:rsidTr="00385053">
        <w:tc>
          <w:tcPr>
            <w:tcW w:w="9629" w:type="dxa"/>
          </w:tcPr>
          <w:p w14:paraId="77F4F09E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b/>
                <w:bCs/>
                <w:sz w:val="18"/>
                <w:szCs w:val="18"/>
                <w:u w:val="single"/>
              </w:rPr>
              <w:t>Issue 1-1-1: Processing time for SSB adaption</w:t>
            </w:r>
          </w:p>
          <w:p w14:paraId="0ABFD07E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  <w:highlight w:val="green"/>
              </w:rPr>
              <w:t>Agreement</w:t>
            </w:r>
          </w:p>
          <w:p w14:paraId="7BAE253F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 xml:space="preserve">RAN4 to define the additional delay requirement in </w:t>
            </w:r>
            <w:proofErr w:type="spellStart"/>
            <w:r w:rsidRPr="00043E35">
              <w:rPr>
                <w:sz w:val="18"/>
                <w:szCs w:val="18"/>
              </w:rPr>
              <w:t>T</w:t>
            </w:r>
            <w:r w:rsidRPr="00043E35">
              <w:rPr>
                <w:sz w:val="18"/>
                <w:szCs w:val="18"/>
                <w:vertAlign w:val="subscript"/>
              </w:rPr>
              <w:t>firstSSB</w:t>
            </w:r>
            <w:proofErr w:type="spellEnd"/>
            <w:r w:rsidRPr="00043E35">
              <w:rPr>
                <w:sz w:val="18"/>
                <w:szCs w:val="18"/>
              </w:rPr>
              <w:t xml:space="preserve"> for L1 transition period measurement for SSB adaptation. </w:t>
            </w:r>
          </w:p>
          <w:p w14:paraId="62D7D9EC" w14:textId="77777777" w:rsidR="00043E35" w:rsidRPr="00043E35" w:rsidRDefault="00043E35" w:rsidP="00043E35">
            <w:pPr>
              <w:pStyle w:val="Heading3"/>
              <w:numPr>
                <w:ilvl w:val="0"/>
                <w:numId w:val="10"/>
              </w:numPr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>FR1: 2ms FR2: 3ms</w:t>
            </w:r>
          </w:p>
          <w:p w14:paraId="0DD00C47" w14:textId="77777777" w:rsidR="00043E35" w:rsidRPr="00043E35" w:rsidRDefault="00043E35" w:rsidP="00043E35">
            <w:pPr>
              <w:pStyle w:val="Heading3"/>
              <w:numPr>
                <w:ilvl w:val="0"/>
                <w:numId w:val="10"/>
              </w:numPr>
              <w:spacing w:before="0" w:after="0"/>
              <w:rPr>
                <w:strike/>
                <w:sz w:val="18"/>
                <w:szCs w:val="18"/>
              </w:rPr>
            </w:pPr>
            <w:r w:rsidRPr="00043E35">
              <w:rPr>
                <w:strike/>
                <w:sz w:val="18"/>
                <w:szCs w:val="18"/>
              </w:rPr>
              <w:t>FFS L3 transition period measurement</w:t>
            </w:r>
          </w:p>
          <w:p w14:paraId="0173B598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> </w:t>
            </w:r>
          </w:p>
          <w:p w14:paraId="590811A9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b/>
                <w:bCs/>
                <w:sz w:val="18"/>
                <w:szCs w:val="18"/>
                <w:u w:val="single"/>
              </w:rPr>
              <w:t xml:space="preserve">Issue 1-2-2: L1 requirements after </w:t>
            </w:r>
            <w:proofErr w:type="gramStart"/>
            <w:r w:rsidRPr="00043E35">
              <w:rPr>
                <w:b/>
                <w:bCs/>
                <w:sz w:val="18"/>
                <w:szCs w:val="18"/>
                <w:u w:val="single"/>
              </w:rPr>
              <w:t>transition  -</w:t>
            </w:r>
            <w:proofErr w:type="gramEnd"/>
            <w:r w:rsidRPr="00043E35">
              <w:rPr>
                <w:b/>
                <w:bCs/>
                <w:sz w:val="18"/>
                <w:szCs w:val="18"/>
                <w:u w:val="single"/>
              </w:rPr>
              <w:t xml:space="preserve"> DRX</w:t>
            </w:r>
          </w:p>
          <w:p w14:paraId="259A65B3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  <w:highlight w:val="green"/>
              </w:rPr>
              <w:t>Agreement:</w:t>
            </w:r>
          </w:p>
          <w:p w14:paraId="2F3C4DAF" w14:textId="77777777" w:rsidR="00043E35" w:rsidRPr="00043E35" w:rsidRDefault="00043E35" w:rsidP="00043E35">
            <w:pPr>
              <w:pStyle w:val="Heading3"/>
              <w:numPr>
                <w:ilvl w:val="0"/>
                <w:numId w:val="11"/>
              </w:numPr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>For L1 requirements impacts due to SSB adaptation, when DRX is configured, follow legacy principle to define requirements, which means the SSB adaption only impacts TSSB in the measurement period</w:t>
            </w:r>
          </w:p>
          <w:p w14:paraId="377CFB41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> </w:t>
            </w:r>
          </w:p>
          <w:p w14:paraId="50BFCDCB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b/>
                <w:bCs/>
                <w:sz w:val="18"/>
                <w:szCs w:val="18"/>
                <w:u w:val="single"/>
              </w:rPr>
              <w:t>Issue 1-2-3: L1 requirements - whether to release the measurement results from resources before transition</w:t>
            </w:r>
          </w:p>
          <w:p w14:paraId="6946D523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  <w:highlight w:val="green"/>
              </w:rPr>
              <w:t>Agreement:</w:t>
            </w:r>
          </w:p>
          <w:p w14:paraId="5D6B8B3C" w14:textId="77777777" w:rsidR="00043E35" w:rsidRPr="00043E35" w:rsidRDefault="00043E35" w:rsidP="00043E35">
            <w:pPr>
              <w:pStyle w:val="Heading3"/>
              <w:numPr>
                <w:ilvl w:val="0"/>
                <w:numId w:val="12"/>
              </w:numPr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 xml:space="preserve">No spec. impact is identified for releasing the measurement results. </w:t>
            </w:r>
          </w:p>
          <w:p w14:paraId="01C96FBE" w14:textId="77777777" w:rsidR="00043E35" w:rsidRPr="00043E35" w:rsidRDefault="00043E35" w:rsidP="00043E35">
            <w:pPr>
              <w:pStyle w:val="Heading3"/>
              <w:numPr>
                <w:ilvl w:val="0"/>
                <w:numId w:val="12"/>
              </w:numPr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 xml:space="preserve">It’s up to UE implementation. </w:t>
            </w:r>
          </w:p>
          <w:p w14:paraId="27D07190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> </w:t>
            </w:r>
          </w:p>
          <w:p w14:paraId="08014FB8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b/>
                <w:bCs/>
                <w:sz w:val="18"/>
                <w:szCs w:val="18"/>
                <w:u w:val="single"/>
              </w:rPr>
              <w:t>Issue 1-3-1: L3 requirements for SSB adaptation – transition for serving cell</w:t>
            </w:r>
          </w:p>
          <w:p w14:paraId="355BEBB0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  <w:highlight w:val="green"/>
              </w:rPr>
              <w:t>Agreement</w:t>
            </w:r>
          </w:p>
          <w:p w14:paraId="226D7EFE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 xml:space="preserve">RAN4 to define L3 requirements at transition for SSB adaptation same as legacy L3 transition period requirement. </w:t>
            </w:r>
          </w:p>
          <w:p w14:paraId="5DADAC7A" w14:textId="77777777" w:rsidR="00043E35" w:rsidRPr="00043E35" w:rsidRDefault="00043E35" w:rsidP="00043E35">
            <w:pPr>
              <w:pStyle w:val="Heading3"/>
              <w:numPr>
                <w:ilvl w:val="0"/>
                <w:numId w:val="13"/>
              </w:numPr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>The cell identification and measurement period requirements apply based on the longer period before or after the transition.</w:t>
            </w:r>
          </w:p>
          <w:p w14:paraId="6ABEB07A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</w:rPr>
              <w:t> </w:t>
            </w:r>
          </w:p>
          <w:p w14:paraId="30852CE9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b/>
                <w:bCs/>
                <w:sz w:val="18"/>
                <w:szCs w:val="18"/>
                <w:u w:val="single"/>
              </w:rPr>
              <w:t>Issue 1-3-2: L3 requirements for SSB adaptation – after transition for serving cell</w:t>
            </w:r>
          </w:p>
          <w:p w14:paraId="0018B267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  <w:highlight w:val="green"/>
              </w:rPr>
              <w:t>Agreement</w:t>
            </w:r>
          </w:p>
          <w:p w14:paraId="4E80BF08" w14:textId="77777777" w:rsidR="00043E35" w:rsidRPr="00043E35" w:rsidRDefault="00043E35" w:rsidP="00043E35">
            <w:pPr>
              <w:pStyle w:val="Heading3"/>
              <w:numPr>
                <w:ilvl w:val="0"/>
                <w:numId w:val="14"/>
              </w:numPr>
              <w:spacing w:before="0" w:after="0"/>
              <w:rPr>
                <w:sz w:val="18"/>
                <w:szCs w:val="18"/>
              </w:rPr>
            </w:pPr>
            <w:proofErr w:type="gramStart"/>
            <w:r w:rsidRPr="00043E35">
              <w:rPr>
                <w:sz w:val="18"/>
                <w:szCs w:val="18"/>
              </w:rPr>
              <w:t>Subsequent to</w:t>
            </w:r>
            <w:proofErr w:type="gramEnd"/>
            <w:r w:rsidRPr="00043E35">
              <w:rPr>
                <w:sz w:val="18"/>
                <w:szCs w:val="18"/>
              </w:rPr>
              <w:t xml:space="preserve"> transition, serving cell identification and measurement period requirements are based on the additional SMTC configuration according to SSB adaptation mapped with SSB periodicity.</w:t>
            </w:r>
          </w:p>
          <w:p w14:paraId="639B4163" w14:textId="513C9D9E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b/>
                <w:bCs/>
                <w:sz w:val="18"/>
                <w:szCs w:val="18"/>
                <w:u w:val="single"/>
              </w:rPr>
              <w:t xml:space="preserve">Issue 1-4-1: </w:t>
            </w:r>
            <w:proofErr w:type="spellStart"/>
            <w:r w:rsidRPr="00043E35">
              <w:rPr>
                <w:b/>
                <w:bCs/>
                <w:sz w:val="18"/>
                <w:szCs w:val="18"/>
                <w:u w:val="single"/>
              </w:rPr>
              <w:t>SCell</w:t>
            </w:r>
            <w:proofErr w:type="spellEnd"/>
            <w:r w:rsidRPr="00043E35">
              <w:rPr>
                <w:b/>
                <w:bCs/>
                <w:sz w:val="18"/>
                <w:szCs w:val="18"/>
                <w:u w:val="single"/>
              </w:rPr>
              <w:t xml:space="preserve"> activation requirement for SSB adaptation – SSB adaptation command related</w:t>
            </w:r>
          </w:p>
          <w:p w14:paraId="562863F5" w14:textId="77777777" w:rsidR="00043E35" w:rsidRPr="00043E35" w:rsidRDefault="00043E35" w:rsidP="00043E35">
            <w:pPr>
              <w:pStyle w:val="Heading3"/>
              <w:spacing w:before="0" w:after="0"/>
              <w:rPr>
                <w:sz w:val="18"/>
                <w:szCs w:val="18"/>
              </w:rPr>
            </w:pPr>
            <w:r w:rsidRPr="00043E35">
              <w:rPr>
                <w:sz w:val="18"/>
                <w:szCs w:val="18"/>
                <w:highlight w:val="green"/>
              </w:rPr>
              <w:t>Agreement:</w:t>
            </w:r>
          </w:p>
          <w:p w14:paraId="1A953F72" w14:textId="5909BD86" w:rsidR="00576937" w:rsidRPr="00576937" w:rsidRDefault="00043E35" w:rsidP="00043E35">
            <w:pPr>
              <w:pStyle w:val="Heading3"/>
              <w:numPr>
                <w:ilvl w:val="0"/>
                <w:numId w:val="16"/>
              </w:numPr>
              <w:spacing w:before="0" w:after="0"/>
              <w:rPr>
                <w:szCs w:val="21"/>
              </w:rPr>
            </w:pPr>
            <w:r w:rsidRPr="00043E35">
              <w:rPr>
                <w:sz w:val="18"/>
                <w:szCs w:val="18"/>
              </w:rPr>
              <w:t xml:space="preserve">For the conditions for </w:t>
            </w:r>
            <w:proofErr w:type="spellStart"/>
            <w:r w:rsidRPr="00043E35">
              <w:rPr>
                <w:sz w:val="18"/>
                <w:szCs w:val="18"/>
              </w:rPr>
              <w:t>SCell</w:t>
            </w:r>
            <w:proofErr w:type="spellEnd"/>
            <w:r w:rsidRPr="00043E35">
              <w:rPr>
                <w:sz w:val="18"/>
                <w:szCs w:val="18"/>
              </w:rPr>
              <w:t xml:space="preserve"> activation with SSB adaptation, SSB adaptation command comes no later than </w:t>
            </w:r>
            <w:proofErr w:type="spellStart"/>
            <w:r w:rsidRPr="00043E35">
              <w:rPr>
                <w:sz w:val="18"/>
                <w:szCs w:val="18"/>
              </w:rPr>
              <w:t>SCell</w:t>
            </w:r>
            <w:proofErr w:type="spellEnd"/>
            <w:r w:rsidRPr="00043E35">
              <w:rPr>
                <w:sz w:val="18"/>
                <w:szCs w:val="18"/>
              </w:rPr>
              <w:t xml:space="preserve"> activation command.</w:t>
            </w:r>
          </w:p>
        </w:tc>
      </w:tr>
    </w:tbl>
    <w:p w14:paraId="645FEF49" w14:textId="77EF3C53" w:rsidR="00B31DFE" w:rsidRPr="003123B3" w:rsidRDefault="00B31DFE" w:rsidP="00514DBB">
      <w:pPr>
        <w:spacing w:before="240" w:after="0"/>
        <w:jc w:val="both"/>
        <w:rPr>
          <w:lang w:val="en-US"/>
        </w:rPr>
      </w:pPr>
      <w:r>
        <w:t xml:space="preserve">In this contribution, we </w:t>
      </w:r>
      <w:r w:rsidR="001B520D">
        <w:t>continue to discuss</w:t>
      </w:r>
      <w:r>
        <w:t xml:space="preserve"> </w:t>
      </w:r>
      <w:r w:rsidR="00043E35">
        <w:rPr>
          <w:rFonts w:hint="eastAsia"/>
          <w:lang w:eastAsia="zh-CN"/>
        </w:rPr>
        <w:t xml:space="preserve">the remaining issues </w:t>
      </w:r>
      <w:r>
        <w:t xml:space="preserve">on the </w:t>
      </w:r>
      <w:r w:rsidR="001D5956">
        <w:t>Rel-19 NES</w:t>
      </w:r>
      <w:r>
        <w:t xml:space="preserve"> operation </w:t>
      </w:r>
      <w:r w:rsidR="00CB6152">
        <w:t xml:space="preserve">in Obj. 3 </w:t>
      </w:r>
      <w:r>
        <w:t>from RAN4 perspective.</w:t>
      </w:r>
    </w:p>
    <w:p w14:paraId="3F4109FF" w14:textId="0E4FEE8B" w:rsidR="007F0872" w:rsidRDefault="00626E64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7" w:name="_Ref148638134"/>
      <w:r>
        <w:t>A</w:t>
      </w:r>
      <w:r w:rsidRPr="007563E2">
        <w:t>daptation of common signal/channel transmissions</w:t>
      </w:r>
      <w:r w:rsidR="00F32254">
        <w:t xml:space="preserve"> (CS/CC adaptation)</w:t>
      </w:r>
    </w:p>
    <w:p w14:paraId="31F6589F" w14:textId="038C3BA0" w:rsidR="003B2288" w:rsidRDefault="003B2288" w:rsidP="00F641D9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 xml:space="preserve">L3 measurement – deactivated </w:t>
      </w:r>
      <w:proofErr w:type="spellStart"/>
      <w:r>
        <w:rPr>
          <w:b/>
          <w:bCs/>
          <w:u w:val="single"/>
          <w:lang w:eastAsia="zh-CN"/>
        </w:rPr>
        <w:t>SCell</w:t>
      </w:r>
      <w:proofErr w:type="spellEnd"/>
    </w:p>
    <w:p w14:paraId="3E5B16CA" w14:textId="7B48C704" w:rsidR="003B2288" w:rsidRPr="00E92091" w:rsidRDefault="009E24BF" w:rsidP="00F641D9">
      <w:pPr>
        <w:jc w:val="both"/>
        <w:rPr>
          <w:lang w:eastAsia="zh-CN"/>
        </w:rPr>
      </w:pPr>
      <w:r w:rsidRPr="009E24BF">
        <w:rPr>
          <w:lang w:eastAsia="zh-CN"/>
        </w:rPr>
        <w:t>In last meeting, RAN4 agreed</w:t>
      </w:r>
      <w:r>
        <w:rPr>
          <w:lang w:eastAsia="zh-CN"/>
        </w:rPr>
        <w:t xml:space="preserve"> the L3 measurement requirement for an active serving cell.</w:t>
      </w:r>
      <w:r w:rsidR="0004196B">
        <w:rPr>
          <w:lang w:eastAsia="zh-CN"/>
        </w:rPr>
        <w:t xml:space="preserve"> The open issue is </w:t>
      </w:r>
      <w:r w:rsidR="00AA0243">
        <w:rPr>
          <w:lang w:eastAsia="zh-CN"/>
        </w:rPr>
        <w:t xml:space="preserve">the requirement for deactivated </w:t>
      </w:r>
      <w:proofErr w:type="spellStart"/>
      <w:r w:rsidR="00AA0243">
        <w:rPr>
          <w:lang w:eastAsia="zh-CN"/>
        </w:rPr>
        <w:t>SCell</w:t>
      </w:r>
      <w:proofErr w:type="spellEnd"/>
      <w:r w:rsidR="00AA0243">
        <w:rPr>
          <w:lang w:eastAsia="zh-CN"/>
        </w:rPr>
        <w:t>.</w:t>
      </w:r>
      <w:r w:rsidR="00B36854">
        <w:rPr>
          <w:lang w:eastAsia="zh-CN"/>
        </w:rPr>
        <w:t xml:space="preserve"> In our </w:t>
      </w:r>
      <w:proofErr w:type="spellStart"/>
      <w:r w:rsidR="00B36854">
        <w:rPr>
          <w:lang w:eastAsia="zh-CN"/>
        </w:rPr>
        <w:t>understaindg</w:t>
      </w:r>
      <w:proofErr w:type="spellEnd"/>
      <w:r w:rsidR="00B36854">
        <w:rPr>
          <w:lang w:eastAsia="zh-CN"/>
        </w:rPr>
        <w:t xml:space="preserve">, the deactivated </w:t>
      </w:r>
      <w:proofErr w:type="spellStart"/>
      <w:r w:rsidR="00B36854">
        <w:rPr>
          <w:lang w:eastAsia="zh-CN"/>
        </w:rPr>
        <w:t>SCell</w:t>
      </w:r>
      <w:proofErr w:type="spellEnd"/>
      <w:r w:rsidR="00B36854">
        <w:rPr>
          <w:lang w:eastAsia="zh-CN"/>
        </w:rPr>
        <w:t xml:space="preserve"> measurement is based on </w:t>
      </w:r>
      <w:proofErr w:type="spellStart"/>
      <w:r w:rsidR="00B36854">
        <w:rPr>
          <w:lang w:eastAsia="zh-CN"/>
        </w:rPr>
        <w:t>measCycleSCell</w:t>
      </w:r>
      <w:proofErr w:type="spellEnd"/>
      <w:r w:rsidR="00B36854">
        <w:rPr>
          <w:lang w:eastAsia="zh-CN"/>
        </w:rPr>
        <w:t xml:space="preserve">. </w:t>
      </w:r>
      <w:r w:rsidR="0039426E">
        <w:rPr>
          <w:lang w:eastAsia="zh-CN"/>
        </w:rPr>
        <w:t xml:space="preserve">Different with OD-SSB activation/deactivation, SSB adaptation </w:t>
      </w:r>
      <w:r w:rsidR="00986AE6">
        <w:rPr>
          <w:lang w:eastAsia="zh-CN"/>
        </w:rPr>
        <w:t>cannot disable the SSB. We don’t think RAN4 shall define the same fast UE b</w:t>
      </w:r>
      <w:r w:rsidR="008F49C2">
        <w:rPr>
          <w:rFonts w:hint="eastAsia"/>
          <w:lang w:eastAsia="zh-CN"/>
        </w:rPr>
        <w:t>e</w:t>
      </w:r>
      <w:r w:rsidR="00986AE6">
        <w:rPr>
          <w:lang w:eastAsia="zh-CN"/>
        </w:rPr>
        <w:t>haviour in two different features.</w:t>
      </w:r>
      <w:r w:rsidR="00E92091">
        <w:rPr>
          <w:lang w:eastAsia="zh-CN"/>
        </w:rPr>
        <w:t xml:space="preserve"> Therefore, we prefer to follow legacy measurement framework based on </w:t>
      </w:r>
      <w:proofErr w:type="spellStart"/>
      <w:r w:rsidR="00E92091" w:rsidRPr="00E92091">
        <w:rPr>
          <w:i/>
          <w:iCs/>
          <w:szCs w:val="22"/>
          <w:lang w:eastAsia="zh-CN"/>
        </w:rPr>
        <w:t>measCycleScell</w:t>
      </w:r>
      <w:proofErr w:type="spellEnd"/>
      <w:r w:rsidR="00E92091">
        <w:rPr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196B" w14:paraId="5EC07DDE" w14:textId="77777777">
        <w:tc>
          <w:tcPr>
            <w:tcW w:w="9629" w:type="dxa"/>
          </w:tcPr>
          <w:p w14:paraId="45D2128B" w14:textId="77777777" w:rsidR="0004196B" w:rsidRPr="0004196B" w:rsidRDefault="0004196B" w:rsidP="0004196B">
            <w:pPr>
              <w:jc w:val="both"/>
              <w:rPr>
                <w:lang w:eastAsia="zh-CN"/>
              </w:rPr>
            </w:pPr>
            <w:r w:rsidRPr="0004196B">
              <w:rPr>
                <w:b/>
                <w:bCs/>
                <w:u w:val="single"/>
                <w:lang w:eastAsia="zh-CN"/>
              </w:rPr>
              <w:t>Issue 1-3-2: L3 requirements for SSB adaptation – after transition for serving cell</w:t>
            </w:r>
          </w:p>
          <w:p w14:paraId="271E4513" w14:textId="77777777" w:rsidR="0004196B" w:rsidRPr="0004196B" w:rsidRDefault="0004196B" w:rsidP="0004196B">
            <w:pPr>
              <w:jc w:val="both"/>
              <w:rPr>
                <w:lang w:eastAsia="zh-CN"/>
              </w:rPr>
            </w:pPr>
            <w:r w:rsidRPr="0004196B">
              <w:rPr>
                <w:highlight w:val="green"/>
                <w:lang w:eastAsia="zh-CN"/>
              </w:rPr>
              <w:lastRenderedPageBreak/>
              <w:t>Agreement</w:t>
            </w:r>
          </w:p>
          <w:p w14:paraId="6386122D" w14:textId="77777777" w:rsidR="0004196B" w:rsidRDefault="0004196B" w:rsidP="00F05C62">
            <w:pPr>
              <w:numPr>
                <w:ilvl w:val="0"/>
                <w:numId w:val="21"/>
              </w:numPr>
              <w:jc w:val="both"/>
              <w:rPr>
                <w:lang w:eastAsia="zh-CN"/>
              </w:rPr>
            </w:pPr>
            <w:proofErr w:type="gramStart"/>
            <w:r w:rsidRPr="0004196B">
              <w:rPr>
                <w:lang w:eastAsia="zh-CN"/>
              </w:rPr>
              <w:t>Subsequent to</w:t>
            </w:r>
            <w:proofErr w:type="gramEnd"/>
            <w:r w:rsidRPr="0004196B">
              <w:rPr>
                <w:lang w:eastAsia="zh-CN"/>
              </w:rPr>
              <w:t xml:space="preserve"> transition, serving cell identification and measurement period requirements are based on the additional SMTC configuration according to SSB adaptation mapped with SSB periodicity.</w:t>
            </w:r>
          </w:p>
          <w:p w14:paraId="05C2E39B" w14:textId="77777777" w:rsidR="00F05C62" w:rsidRPr="00F05C62" w:rsidRDefault="00F05C62" w:rsidP="00F05C62">
            <w:pPr>
              <w:spacing w:after="120"/>
              <w:rPr>
                <w:szCs w:val="22"/>
                <w:lang w:val="en-US" w:eastAsia="zh-CN"/>
              </w:rPr>
            </w:pPr>
            <w:r w:rsidRPr="00F05C62">
              <w:rPr>
                <w:szCs w:val="22"/>
                <w:lang w:val="en-US" w:eastAsia="zh-CN"/>
              </w:rPr>
              <w:t xml:space="preserve">For deactivated </w:t>
            </w:r>
            <w:proofErr w:type="spellStart"/>
            <w:r w:rsidRPr="00F05C62">
              <w:rPr>
                <w:szCs w:val="22"/>
                <w:lang w:val="en-US" w:eastAsia="zh-CN"/>
              </w:rPr>
              <w:t>SCell</w:t>
            </w:r>
            <w:proofErr w:type="spellEnd"/>
            <w:r w:rsidRPr="00F05C62">
              <w:rPr>
                <w:szCs w:val="22"/>
                <w:lang w:val="en-US" w:eastAsia="zh-CN"/>
              </w:rPr>
              <w:t xml:space="preserve">, discuss </w:t>
            </w:r>
            <w:proofErr w:type="gramStart"/>
            <w:r w:rsidRPr="00F05C62">
              <w:rPr>
                <w:szCs w:val="22"/>
                <w:lang w:val="en-US" w:eastAsia="zh-CN"/>
              </w:rPr>
              <w:t>following</w:t>
            </w:r>
            <w:proofErr w:type="gramEnd"/>
            <w:r w:rsidRPr="00F05C62">
              <w:rPr>
                <w:szCs w:val="22"/>
                <w:lang w:val="en-US" w:eastAsia="zh-CN"/>
              </w:rPr>
              <w:t xml:space="preserve"> options:</w:t>
            </w:r>
          </w:p>
          <w:p w14:paraId="20A266F6" w14:textId="77777777" w:rsidR="00F05C62" w:rsidRPr="00F05C62" w:rsidRDefault="00F05C62" w:rsidP="00F05C62">
            <w:pPr>
              <w:pStyle w:val="ListParagraph"/>
              <w:numPr>
                <w:ilvl w:val="0"/>
                <w:numId w:val="21"/>
              </w:numPr>
              <w:spacing w:after="120"/>
              <w:contextualSpacing w:val="0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 w:rsidRPr="00F05C62"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Option 1: legacy framework based on SMTC and </w:t>
            </w:r>
            <w:proofErr w:type="spellStart"/>
            <w:r w:rsidRPr="00F05C62">
              <w:rPr>
                <w:rFonts w:ascii="Times New Roman" w:hAnsi="Times New Roman"/>
                <w:sz w:val="20"/>
                <w:szCs w:val="22"/>
                <w:lang w:eastAsia="zh-CN"/>
              </w:rPr>
              <w:t>measCycleScell</w:t>
            </w:r>
            <w:proofErr w:type="spellEnd"/>
          </w:p>
          <w:p w14:paraId="62332287" w14:textId="246E8D28" w:rsidR="00F05C62" w:rsidRPr="00F05C62" w:rsidRDefault="00F05C62" w:rsidP="00F05C62">
            <w:pPr>
              <w:pStyle w:val="ListParagraph"/>
              <w:numPr>
                <w:ilvl w:val="0"/>
                <w:numId w:val="21"/>
              </w:numPr>
              <w:spacing w:after="120"/>
              <w:contextualSpacing w:val="0"/>
              <w:rPr>
                <w:lang w:eastAsia="zh-CN"/>
              </w:rPr>
            </w:pPr>
            <w:r w:rsidRPr="00F05C62">
              <w:rPr>
                <w:rFonts w:ascii="Times New Roman" w:hAnsi="Times New Roman"/>
                <w:sz w:val="20"/>
                <w:szCs w:val="22"/>
                <w:lang w:eastAsia="zh-CN"/>
              </w:rPr>
              <w:t>Option 2: reuse same framework as OD-SSB case#2.</w:t>
            </w:r>
          </w:p>
        </w:tc>
      </w:tr>
    </w:tbl>
    <w:p w14:paraId="4585B3A1" w14:textId="16134E7E" w:rsidR="009E24BF" w:rsidRPr="009E24BF" w:rsidRDefault="00E92091" w:rsidP="00E92091">
      <w:pPr>
        <w:spacing w:before="120"/>
        <w:jc w:val="both"/>
        <w:rPr>
          <w:lang w:eastAsia="zh-CN"/>
        </w:rPr>
      </w:pPr>
      <w:bookmarkStart w:id="8" w:name="_Ref204347623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35E61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After UE receiving SSB adaptation indication, UE </w:t>
      </w:r>
      <w:r w:rsidR="005C2033">
        <w:rPr>
          <w:rFonts w:asciiTheme="minorHAnsi" w:hAnsiTheme="minorHAnsi" w:cstheme="minorHAnsi"/>
          <w:b/>
          <w:bCs/>
          <w:i/>
          <w:szCs w:val="22"/>
        </w:rPr>
        <w:t xml:space="preserve">still </w:t>
      </w:r>
      <w:r>
        <w:rPr>
          <w:rFonts w:asciiTheme="minorHAnsi" w:hAnsiTheme="minorHAnsi" w:cstheme="minorHAnsi"/>
          <w:b/>
          <w:bCs/>
          <w:i/>
          <w:szCs w:val="22"/>
        </w:rPr>
        <w:t>follow</w:t>
      </w:r>
      <w:r w:rsidR="005C2033">
        <w:rPr>
          <w:rFonts w:asciiTheme="minorHAnsi" w:hAnsiTheme="minorHAnsi" w:cstheme="minorHAnsi"/>
          <w:b/>
          <w:bCs/>
          <w:i/>
          <w:szCs w:val="22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E92091">
        <w:rPr>
          <w:rFonts w:asciiTheme="minorHAnsi" w:hAnsiTheme="minorHAnsi" w:cstheme="minorHAnsi"/>
          <w:b/>
          <w:bCs/>
          <w:i/>
          <w:szCs w:val="22"/>
        </w:rPr>
        <w:t xml:space="preserve">legacy </w:t>
      </w:r>
      <w:r w:rsidR="005C2033">
        <w:rPr>
          <w:rFonts w:asciiTheme="minorHAnsi" w:hAnsiTheme="minorHAnsi" w:cstheme="minorHAnsi"/>
          <w:b/>
          <w:bCs/>
          <w:i/>
          <w:szCs w:val="22"/>
        </w:rPr>
        <w:t xml:space="preserve">deactivated </w:t>
      </w:r>
      <w:proofErr w:type="spellStart"/>
      <w:r w:rsidR="005C2033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="005C2033">
        <w:rPr>
          <w:rFonts w:asciiTheme="minorHAnsi" w:hAnsiTheme="minorHAnsi" w:cstheme="minorHAnsi"/>
          <w:b/>
          <w:bCs/>
          <w:i/>
          <w:szCs w:val="22"/>
        </w:rPr>
        <w:t xml:space="preserve"> measurement</w:t>
      </w:r>
      <w:r w:rsidR="005C2033" w:rsidRPr="00E92091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E92091">
        <w:rPr>
          <w:rFonts w:asciiTheme="minorHAnsi" w:hAnsiTheme="minorHAnsi" w:cstheme="minorHAnsi"/>
          <w:b/>
          <w:bCs/>
          <w:i/>
          <w:szCs w:val="22"/>
        </w:rPr>
        <w:t xml:space="preserve">framework based on </w:t>
      </w:r>
      <w:proofErr w:type="spellStart"/>
      <w:r w:rsidRPr="00E92091">
        <w:rPr>
          <w:rFonts w:asciiTheme="minorHAnsi" w:hAnsiTheme="minorHAnsi" w:cstheme="minorHAnsi"/>
          <w:b/>
          <w:bCs/>
          <w:i/>
          <w:szCs w:val="22"/>
        </w:rPr>
        <w:t>measCycleScell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8"/>
    </w:p>
    <w:p w14:paraId="00BF9280" w14:textId="77777777" w:rsidR="003B2288" w:rsidRDefault="003B2288" w:rsidP="00F641D9">
      <w:pPr>
        <w:jc w:val="both"/>
        <w:rPr>
          <w:b/>
          <w:bCs/>
          <w:u w:val="single"/>
          <w:lang w:eastAsia="zh-CN"/>
        </w:rPr>
      </w:pPr>
    </w:p>
    <w:p w14:paraId="7A104C4B" w14:textId="51151C95" w:rsidR="00B61F10" w:rsidRDefault="002B3EAB" w:rsidP="00F641D9">
      <w:pPr>
        <w:jc w:val="both"/>
        <w:rPr>
          <w:b/>
          <w:bCs/>
          <w:u w:val="single"/>
          <w:vertAlign w:val="subscript"/>
          <w:lang w:eastAsia="zh-CN"/>
        </w:rPr>
      </w:pPr>
      <w:r>
        <w:rPr>
          <w:rFonts w:hint="eastAsia"/>
          <w:b/>
          <w:bCs/>
          <w:u w:val="single"/>
          <w:lang w:eastAsia="zh-CN"/>
        </w:rPr>
        <w:t xml:space="preserve">L3 measurement </w:t>
      </w:r>
      <w:r>
        <w:rPr>
          <w:b/>
          <w:bCs/>
          <w:u w:val="single"/>
          <w:lang w:eastAsia="zh-CN"/>
        </w:rPr>
        <w:t>–</w:t>
      </w:r>
      <w:r>
        <w:rPr>
          <w:rFonts w:hint="eastAsia"/>
          <w:b/>
          <w:bCs/>
          <w:u w:val="single"/>
          <w:lang w:eastAsia="zh-CN"/>
        </w:rPr>
        <w:t xml:space="preserve"> collision with MG</w:t>
      </w:r>
    </w:p>
    <w:p w14:paraId="0DFA8882" w14:textId="0F133B48" w:rsidR="002B3EAB" w:rsidRPr="002B3EAB" w:rsidRDefault="00B61F10" w:rsidP="00F641D9">
      <w:pPr>
        <w:jc w:val="both"/>
        <w:rPr>
          <w:lang w:eastAsia="zh-CN"/>
        </w:rPr>
      </w:pPr>
      <w:r w:rsidRPr="00B61F10">
        <w:rPr>
          <w:rFonts w:hint="eastAsia"/>
          <w:lang w:eastAsia="zh-CN"/>
        </w:rPr>
        <w:t xml:space="preserve">One of the remaining issues </w:t>
      </w:r>
      <w:r>
        <w:rPr>
          <w:rFonts w:hint="eastAsia"/>
          <w:lang w:eastAsia="zh-CN"/>
        </w:rPr>
        <w:t xml:space="preserve">for SSB </w:t>
      </w:r>
      <w:r>
        <w:rPr>
          <w:lang w:eastAsia="zh-CN"/>
        </w:rPr>
        <w:t>adaptation</w:t>
      </w:r>
      <w:r>
        <w:rPr>
          <w:rFonts w:hint="eastAsia"/>
          <w:lang w:eastAsia="zh-CN"/>
        </w:rPr>
        <w:t xml:space="preserve"> is </w:t>
      </w:r>
      <w:r w:rsidR="002B3EAB">
        <w:rPr>
          <w:rFonts w:hint="eastAsia"/>
          <w:lang w:eastAsia="zh-CN"/>
        </w:rPr>
        <w:t xml:space="preserve">how to handle the adapted SMTC collision </w:t>
      </w:r>
      <w:r w:rsidR="002B3EAB">
        <w:rPr>
          <w:lang w:eastAsia="zh-CN"/>
        </w:rPr>
        <w:t>with</w:t>
      </w:r>
      <w:r w:rsidR="002B3EAB">
        <w:rPr>
          <w:rFonts w:hint="eastAsia"/>
          <w:lang w:eastAsia="zh-CN"/>
        </w:rPr>
        <w:t xml:space="preserve"> configured MG. In RAN2 </w:t>
      </w:r>
      <w:r w:rsidR="008341F0">
        <w:rPr>
          <w:rFonts w:hint="eastAsia"/>
          <w:lang w:eastAsia="zh-CN"/>
        </w:rPr>
        <w:t xml:space="preserve">#129b </w:t>
      </w:r>
      <w:r w:rsidR="002B3EAB">
        <w:rPr>
          <w:rFonts w:hint="eastAsia"/>
          <w:lang w:eastAsia="zh-CN"/>
        </w:rPr>
        <w:t xml:space="preserve">meeting, RAN2 </w:t>
      </w:r>
      <w:r w:rsidR="008341F0">
        <w:rPr>
          <w:rFonts w:hint="eastAsia"/>
          <w:lang w:eastAsia="zh-CN"/>
        </w:rPr>
        <w:t>introduce</w:t>
      </w:r>
      <w:r w:rsidR="008F49C2">
        <w:rPr>
          <w:rFonts w:hint="eastAsia"/>
          <w:lang w:eastAsia="zh-CN"/>
        </w:rPr>
        <w:t>d</w:t>
      </w:r>
      <w:r w:rsidR="008341F0">
        <w:rPr>
          <w:rFonts w:hint="eastAsia"/>
          <w:lang w:eastAsia="zh-CN"/>
        </w:rPr>
        <w:t xml:space="preserve"> multiple SMTC configurations </w:t>
      </w:r>
      <w:r w:rsidR="005F75F3">
        <w:rPr>
          <w:rFonts w:hint="eastAsia"/>
          <w:lang w:eastAsia="zh-CN"/>
        </w:rPr>
        <w:t>linked with adapted SSBs.</w:t>
      </w:r>
      <w:r w:rsidR="00B84183">
        <w:rPr>
          <w:rFonts w:hint="eastAsia"/>
          <w:lang w:eastAsia="zh-CN"/>
        </w:rPr>
        <w:t xml:space="preserve"> From our understanding, the general </w:t>
      </w:r>
      <w:r w:rsidR="008F49C2">
        <w:rPr>
          <w:rFonts w:hint="eastAsia"/>
          <w:lang w:eastAsia="zh-CN"/>
        </w:rPr>
        <w:t xml:space="preserve">Rel-15 </w:t>
      </w:r>
      <w:r w:rsidR="00B84183">
        <w:rPr>
          <w:rFonts w:hint="eastAsia"/>
          <w:lang w:eastAsia="zh-CN"/>
        </w:rPr>
        <w:t>principles shall not be changed due to any SSB/SMTC adaptation. In other words, the MG based measurement should have the highest prior</w:t>
      </w:r>
      <w:r w:rsidR="005257D9">
        <w:rPr>
          <w:rFonts w:hint="eastAsia"/>
          <w:lang w:eastAsia="zh-CN"/>
        </w:rPr>
        <w:t>ity. After SSB adaptation, if the update</w:t>
      </w:r>
      <w:r w:rsidR="008F49C2">
        <w:rPr>
          <w:rFonts w:hint="eastAsia"/>
          <w:lang w:eastAsia="zh-CN"/>
        </w:rPr>
        <w:t>d</w:t>
      </w:r>
      <w:r w:rsidR="005257D9">
        <w:rPr>
          <w:rFonts w:hint="eastAsia"/>
          <w:lang w:eastAsia="zh-CN"/>
        </w:rPr>
        <w:t xml:space="preserve"> SMTC is fully overlapped with MG, UE shall perform the adapted SMTC measurement within gap; otherwise, UE shall perform the adapted SMTC measurement outside gap.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7772" w14:paraId="088392C7" w14:textId="77777777" w:rsidTr="006A7772">
        <w:tc>
          <w:tcPr>
            <w:tcW w:w="9629" w:type="dxa"/>
          </w:tcPr>
          <w:p w14:paraId="1EF99530" w14:textId="77777777" w:rsidR="005F75F3" w:rsidRPr="005F75F3" w:rsidRDefault="005F75F3" w:rsidP="005F75F3">
            <w:pPr>
              <w:rPr>
                <w:b/>
                <w:bCs/>
                <w:highlight w:val="darkYellow"/>
                <w:lang w:val="en-SE" w:eastAsia="x-none"/>
              </w:rPr>
            </w:pPr>
            <w:r w:rsidRPr="005F75F3">
              <w:rPr>
                <w:b/>
                <w:bCs/>
                <w:highlight w:val="green"/>
                <w:lang w:eastAsia="x-none"/>
              </w:rPr>
              <w:t xml:space="preserve">RAN2 #129b </w:t>
            </w:r>
            <w:r w:rsidRPr="005F75F3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67DD260E" w14:textId="77777777" w:rsidR="005F75F3" w:rsidRPr="005F75F3" w:rsidRDefault="005F75F3" w:rsidP="005F75F3">
            <w:pPr>
              <w:numPr>
                <w:ilvl w:val="0"/>
                <w:numId w:val="9"/>
              </w:numPr>
              <w:rPr>
                <w:lang w:val="en-SE" w:eastAsia="x-none"/>
              </w:rPr>
            </w:pPr>
            <w:r w:rsidRPr="005F75F3">
              <w:rPr>
                <w:lang w:eastAsia="x-none"/>
              </w:rPr>
              <w:t>For SSB adaptation, multiple additional SMTC configurations are configured to UE via RRC, together with the mapping between SSB burst periodicity and SMTC configuration.</w:t>
            </w:r>
          </w:p>
          <w:p w14:paraId="025B6D7A" w14:textId="2A09DC33" w:rsidR="006A7772" w:rsidRDefault="005F75F3" w:rsidP="005F75F3">
            <w:pPr>
              <w:pStyle w:val="ListParagraph"/>
              <w:numPr>
                <w:ilvl w:val="0"/>
                <w:numId w:val="9"/>
              </w:numPr>
              <w:jc w:val="both"/>
              <w:rPr>
                <w:lang w:eastAsia="zh-CN"/>
              </w:rPr>
            </w:pPr>
            <w:r w:rsidRPr="005F75F3">
              <w:rPr>
                <w:rFonts w:ascii="Times New Roman" w:hAnsi="Times New Roman"/>
                <w:sz w:val="20"/>
                <w:lang w:val="en-GB" w:eastAsia="x-none"/>
              </w:rPr>
              <w:t>Upon reception of DCI format 2_9 for SSB burst periodicity switching, UE selects one SMTC configuration accordingly</w:t>
            </w:r>
          </w:p>
        </w:tc>
      </w:tr>
    </w:tbl>
    <w:p w14:paraId="25A65423" w14:textId="0E67C331" w:rsidR="0096089A" w:rsidRPr="00B61F10" w:rsidRDefault="0096089A" w:rsidP="004F2C0A">
      <w:pPr>
        <w:spacing w:before="120" w:after="0"/>
        <w:jc w:val="both"/>
        <w:rPr>
          <w:lang w:eastAsia="zh-CN"/>
        </w:rPr>
      </w:pPr>
      <w:bookmarkStart w:id="9" w:name="_Ref196604432"/>
      <w:bookmarkStart w:id="10" w:name="_Ref20221960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35E61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5257D9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After </w:t>
      </w:r>
      <w:r w:rsidR="00D03DC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SSB adaption</w:t>
      </w:r>
      <w:bookmarkEnd w:id="9"/>
      <w:r w:rsidR="005257D9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, </w:t>
      </w:r>
      <w:r w:rsidR="004F2C0A" w:rsidRPr="004F2C0A">
        <w:rPr>
          <w:rFonts w:asciiTheme="minorHAnsi" w:hAnsiTheme="minorHAnsi" w:cstheme="minorHAnsi"/>
          <w:b/>
          <w:bCs/>
          <w:i/>
          <w:szCs w:val="22"/>
          <w:lang w:eastAsia="zh-CN"/>
        </w:rPr>
        <w:t>if the update</w:t>
      </w:r>
      <w:r w:rsidR="00E35E6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d</w:t>
      </w:r>
      <w:r w:rsidR="004F2C0A" w:rsidRPr="004F2C0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SMTC is collided with MG, the legacy MG collision </w:t>
      </w:r>
      <w:r w:rsidR="004F2C0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rule </w:t>
      </w:r>
      <w:r w:rsidR="004F2C0A" w:rsidRPr="004F2C0A">
        <w:rPr>
          <w:rFonts w:asciiTheme="minorHAnsi" w:hAnsiTheme="minorHAnsi" w:cstheme="minorHAnsi"/>
          <w:b/>
          <w:bCs/>
          <w:i/>
          <w:szCs w:val="22"/>
          <w:lang w:eastAsia="zh-CN"/>
        </w:rPr>
        <w:t>is reused.</w:t>
      </w:r>
      <w:bookmarkEnd w:id="10"/>
    </w:p>
    <w:p w14:paraId="08DB495B" w14:textId="77777777" w:rsidR="004F2C0A" w:rsidRPr="004F2C0A" w:rsidRDefault="004F2C0A" w:rsidP="004F2C0A">
      <w:pPr>
        <w:numPr>
          <w:ilvl w:val="0"/>
          <w:numId w:val="19"/>
        </w:numPr>
        <w:spacing w:after="0"/>
        <w:jc w:val="both"/>
        <w:rPr>
          <w:b/>
          <w:bCs/>
          <w:lang w:val="en-SE" w:eastAsia="zh-CN"/>
        </w:rPr>
      </w:pPr>
      <w:r w:rsidRPr="004F2C0A">
        <w:rPr>
          <w:b/>
          <w:bCs/>
          <w:lang w:eastAsia="zh-CN"/>
        </w:rPr>
        <w:t xml:space="preserve">When adapted SMTC is fully overlapping with MG, UE performs the measurement within </w:t>
      </w:r>
      <w:proofErr w:type="gramStart"/>
      <w:r w:rsidRPr="004F2C0A">
        <w:rPr>
          <w:b/>
          <w:bCs/>
          <w:lang w:eastAsia="zh-CN"/>
        </w:rPr>
        <w:t>gap;</w:t>
      </w:r>
      <w:proofErr w:type="gramEnd"/>
    </w:p>
    <w:p w14:paraId="5F99EEDD" w14:textId="77777777" w:rsidR="004F2C0A" w:rsidRPr="004F2C0A" w:rsidRDefault="004F2C0A" w:rsidP="004F2C0A">
      <w:pPr>
        <w:numPr>
          <w:ilvl w:val="0"/>
          <w:numId w:val="19"/>
        </w:numPr>
        <w:spacing w:after="0"/>
        <w:jc w:val="both"/>
        <w:rPr>
          <w:b/>
          <w:bCs/>
          <w:lang w:val="en-SE" w:eastAsia="zh-CN"/>
        </w:rPr>
      </w:pPr>
      <w:r w:rsidRPr="004F2C0A">
        <w:rPr>
          <w:b/>
          <w:bCs/>
          <w:lang w:eastAsia="zh-CN"/>
        </w:rPr>
        <w:t>Otherwise, UE performs the measurement outside gap</w:t>
      </w:r>
    </w:p>
    <w:p w14:paraId="3031242B" w14:textId="77777777" w:rsidR="00B61F10" w:rsidRPr="004F2C0A" w:rsidRDefault="00B61F10" w:rsidP="00F641D9">
      <w:pPr>
        <w:jc w:val="both"/>
        <w:rPr>
          <w:b/>
          <w:bCs/>
          <w:u w:val="single"/>
          <w:lang w:val="en-SE" w:eastAsia="zh-CN"/>
        </w:rPr>
      </w:pPr>
    </w:p>
    <w:p w14:paraId="58602ED2" w14:textId="1E7C11C3" w:rsidR="00381465" w:rsidRDefault="00F641D9" w:rsidP="00F641D9">
      <w:pPr>
        <w:jc w:val="both"/>
        <w:rPr>
          <w:b/>
          <w:bCs/>
          <w:u w:val="single"/>
          <w:lang w:eastAsia="zh-CN"/>
        </w:rPr>
      </w:pPr>
      <w:r w:rsidRPr="00F641D9">
        <w:rPr>
          <w:rFonts w:hint="eastAsia"/>
          <w:b/>
          <w:bCs/>
          <w:u w:val="single"/>
          <w:lang w:eastAsia="zh-CN"/>
        </w:rPr>
        <w:t>L</w:t>
      </w:r>
      <w:r w:rsidR="005F75F3">
        <w:rPr>
          <w:rFonts w:hint="eastAsia"/>
          <w:b/>
          <w:bCs/>
          <w:u w:val="single"/>
          <w:lang w:eastAsia="zh-CN"/>
        </w:rPr>
        <w:t>1</w:t>
      </w:r>
      <w:r w:rsidRPr="00F641D9">
        <w:rPr>
          <w:rFonts w:hint="eastAsia"/>
          <w:b/>
          <w:bCs/>
          <w:u w:val="single"/>
          <w:lang w:eastAsia="zh-CN"/>
        </w:rPr>
        <w:t xml:space="preserve"> Requirement</w:t>
      </w:r>
      <w:r w:rsidR="005F75F3">
        <w:rPr>
          <w:rFonts w:hint="eastAsia"/>
          <w:b/>
          <w:bCs/>
          <w:u w:val="single"/>
          <w:lang w:eastAsia="zh-CN"/>
        </w:rPr>
        <w:t xml:space="preserve"> </w:t>
      </w:r>
      <w:r w:rsidR="005F75F3">
        <w:rPr>
          <w:b/>
          <w:bCs/>
          <w:u w:val="single"/>
          <w:lang w:eastAsia="zh-CN"/>
        </w:rPr>
        <w:t>–</w:t>
      </w:r>
      <w:r w:rsidR="005F75F3">
        <w:rPr>
          <w:rFonts w:hint="eastAsia"/>
          <w:b/>
          <w:bCs/>
          <w:u w:val="single"/>
          <w:lang w:eastAsia="zh-CN"/>
        </w:rPr>
        <w:t xml:space="preserve"> measurement restriction</w:t>
      </w:r>
    </w:p>
    <w:p w14:paraId="7AEE5695" w14:textId="6098828B" w:rsidR="00D923F4" w:rsidRDefault="005D1950" w:rsidP="00D923F4">
      <w:pPr>
        <w:jc w:val="both"/>
        <w:rPr>
          <w:lang w:val="en-US" w:eastAsia="zh-CN"/>
        </w:rPr>
      </w:pPr>
      <w:r>
        <w:rPr>
          <w:lang w:eastAsia="zh-CN"/>
        </w:rPr>
        <w:t xml:space="preserve">In last </w:t>
      </w:r>
      <w:r w:rsidR="004D21B3">
        <w:rPr>
          <w:rFonts w:hint="eastAsia"/>
          <w:lang w:eastAsia="zh-CN"/>
        </w:rPr>
        <w:t>RAN</w:t>
      </w:r>
      <w:r w:rsidR="005F75F3">
        <w:rPr>
          <w:rFonts w:hint="eastAsia"/>
          <w:lang w:eastAsia="zh-CN"/>
        </w:rPr>
        <w:t>4</w:t>
      </w:r>
      <w:r w:rsidR="004D21B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meeting, </w:t>
      </w:r>
      <w:r w:rsidR="005F75F3">
        <w:rPr>
          <w:rFonts w:hint="eastAsia"/>
          <w:lang w:eastAsia="zh-CN"/>
        </w:rPr>
        <w:t xml:space="preserve">another </w:t>
      </w:r>
      <w:r w:rsidR="004F2C0A">
        <w:rPr>
          <w:rFonts w:hint="eastAsia"/>
          <w:lang w:eastAsia="zh-CN"/>
        </w:rPr>
        <w:t>open</w:t>
      </w:r>
      <w:r w:rsidR="005F75F3">
        <w:rPr>
          <w:rFonts w:hint="eastAsia"/>
          <w:lang w:eastAsia="zh-CN"/>
        </w:rPr>
        <w:t xml:space="preserve"> issue is how to handle the coll</w:t>
      </w:r>
      <w:r w:rsidR="00E35E61">
        <w:rPr>
          <w:rFonts w:hint="eastAsia"/>
          <w:lang w:eastAsia="zh-CN"/>
        </w:rPr>
        <w:t>i</w:t>
      </w:r>
      <w:r w:rsidR="005F75F3">
        <w:rPr>
          <w:rFonts w:hint="eastAsia"/>
          <w:lang w:eastAsia="zh-CN"/>
        </w:rPr>
        <w:t>sion between adapted SSB with CSI-RS</w:t>
      </w:r>
      <w:r w:rsidR="000215BC">
        <w:rPr>
          <w:rFonts w:hint="eastAsia"/>
          <w:lang w:eastAsia="zh-CN"/>
        </w:rPr>
        <w:t>.</w:t>
      </w:r>
      <w:r w:rsidR="005F75F3">
        <w:rPr>
          <w:lang w:eastAsia="zh-CN"/>
        </w:rPr>
        <w:t xml:space="preserve"> </w:t>
      </w:r>
      <w:r w:rsidR="004F2C0A">
        <w:rPr>
          <w:rFonts w:hint="eastAsia"/>
          <w:lang w:eastAsia="zh-CN"/>
        </w:rPr>
        <w:t xml:space="preserve">From our understanding, the legacy measurement </w:t>
      </w:r>
      <w:proofErr w:type="spellStart"/>
      <w:r w:rsidR="004F2C0A">
        <w:rPr>
          <w:rFonts w:hint="eastAsia"/>
          <w:lang w:eastAsia="zh-CN"/>
        </w:rPr>
        <w:t>resitrcition</w:t>
      </w:r>
      <w:proofErr w:type="spellEnd"/>
      <w:r w:rsidR="004F2C0A">
        <w:rPr>
          <w:rFonts w:hint="eastAsia"/>
          <w:lang w:eastAsia="zh-CN"/>
        </w:rPr>
        <w:t xml:space="preserve"> rule can also be reused. </w:t>
      </w:r>
      <w:r w:rsidR="00D923F4" w:rsidRPr="00D923F4">
        <w:rPr>
          <w:lang w:val="en-US" w:eastAsia="zh-CN"/>
        </w:rPr>
        <w:t>When adapted SSB collid</w:t>
      </w:r>
      <w:r w:rsidR="00E35E61">
        <w:rPr>
          <w:rFonts w:hint="eastAsia"/>
          <w:lang w:val="en-US" w:eastAsia="zh-CN"/>
        </w:rPr>
        <w:t>es</w:t>
      </w:r>
      <w:r w:rsidR="00D923F4" w:rsidRPr="00D923F4">
        <w:rPr>
          <w:lang w:val="en-US" w:eastAsia="zh-CN"/>
        </w:rPr>
        <w:t xml:space="preserve"> with CSI-RS, existing L1 measurement restriction can also apply.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23F4" w14:paraId="42E47A9A" w14:textId="77777777" w:rsidTr="00D923F4">
        <w:tc>
          <w:tcPr>
            <w:tcW w:w="9629" w:type="dxa"/>
          </w:tcPr>
          <w:p w14:paraId="2A6DCDDB" w14:textId="77777777" w:rsidR="004E52A4" w:rsidRPr="004E52A4" w:rsidRDefault="004E52A4" w:rsidP="004E52A4">
            <w:pPr>
              <w:spacing w:after="0"/>
              <w:rPr>
                <w:b/>
                <w:u w:val="single"/>
                <w:lang w:eastAsia="ko-KR"/>
              </w:rPr>
            </w:pPr>
            <w:r w:rsidRPr="004E52A4">
              <w:rPr>
                <w:b/>
                <w:u w:val="single"/>
                <w:lang w:eastAsia="ko-KR"/>
              </w:rPr>
              <w:t>Issue 1-2-4: L1 requirements – Measurement restriction impact</w:t>
            </w:r>
          </w:p>
          <w:p w14:paraId="517F0FB7" w14:textId="77777777" w:rsidR="004E52A4" w:rsidRPr="004E52A4" w:rsidRDefault="004E52A4" w:rsidP="004E52A4">
            <w:pPr>
              <w:pStyle w:val="ListParagraph"/>
              <w:numPr>
                <w:ilvl w:val="0"/>
                <w:numId w:val="5"/>
              </w:numPr>
              <w:ind w:left="720"/>
              <w:contextualSpacing w:val="0"/>
              <w:rPr>
                <w:rFonts w:ascii="Times New Roman" w:hAnsi="Times New Roman"/>
                <w:sz w:val="20"/>
                <w:lang w:eastAsia="zh-CN"/>
              </w:rPr>
            </w:pPr>
            <w:r w:rsidRPr="004E52A4">
              <w:rPr>
                <w:rFonts w:ascii="Times New Roman" w:hAnsi="Times New Roman"/>
                <w:sz w:val="20"/>
                <w:lang w:eastAsia="zh-CN"/>
              </w:rPr>
              <w:t>Proposals</w:t>
            </w:r>
          </w:p>
          <w:p w14:paraId="128AD26C" w14:textId="7EA5B8DC" w:rsidR="004E52A4" w:rsidRPr="004E52A4" w:rsidRDefault="004E52A4" w:rsidP="004E52A4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4E52A4">
              <w:rPr>
                <w:rFonts w:ascii="Times New Roman" w:hAnsi="Times New Roman"/>
                <w:sz w:val="20"/>
                <w:lang w:eastAsia="zh-CN"/>
              </w:rPr>
              <w:t>Option 1: RAN4 to discuss whether existing L1 measurement restriction can apply to the case when adapted SSB colliding with CSI-RS. i.e. Whether UE can choose to measure one of them or only to measure SSB.</w:t>
            </w:r>
          </w:p>
          <w:p w14:paraId="7702D64F" w14:textId="0A378195" w:rsidR="00D923F4" w:rsidRDefault="004E52A4" w:rsidP="004E52A4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SE" w:eastAsia="zh-CN"/>
              </w:rPr>
            </w:pPr>
            <w:r w:rsidRPr="004E52A4">
              <w:rPr>
                <w:rFonts w:ascii="Times New Roman" w:hAnsi="Times New Roman"/>
                <w:sz w:val="20"/>
                <w:lang w:eastAsia="zh-CN"/>
              </w:rPr>
              <w:t xml:space="preserve">Option 2: When </w:t>
            </w:r>
            <w:proofErr w:type="gramStart"/>
            <w:r w:rsidRPr="004E52A4">
              <w:rPr>
                <w:rFonts w:ascii="Times New Roman" w:hAnsi="Times New Roman"/>
                <w:sz w:val="20"/>
                <w:lang w:eastAsia="zh-CN"/>
              </w:rPr>
              <w:t>adapted</w:t>
            </w:r>
            <w:proofErr w:type="gramEnd"/>
            <w:r w:rsidRPr="004E52A4">
              <w:rPr>
                <w:rFonts w:ascii="Times New Roman" w:hAnsi="Times New Roman"/>
                <w:sz w:val="20"/>
                <w:lang w:eastAsia="zh-CN"/>
              </w:rPr>
              <w:t xml:space="preserve"> SSB colliding with CSI-RS, existing L1 measurement restriction can apply. </w:t>
            </w:r>
          </w:p>
        </w:tc>
      </w:tr>
    </w:tbl>
    <w:p w14:paraId="10D3E455" w14:textId="6A624D29" w:rsidR="006471A0" w:rsidRPr="00235994" w:rsidRDefault="0044724D" w:rsidP="00512195">
      <w:pPr>
        <w:spacing w:before="120"/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bookmarkStart w:id="11" w:name="_Ref196860861"/>
      <w:bookmarkStart w:id="12" w:name="_Ref19237134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35E61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8C335A" w:rsidRPr="008C335A">
        <w:rPr>
          <w:rFonts w:asciiTheme="minorHAnsi" w:hAnsiTheme="minorHAnsi" w:cstheme="minorHAnsi"/>
          <w:b/>
          <w:bCs/>
          <w:i/>
          <w:szCs w:val="22"/>
          <w:lang w:eastAsia="zh-CN"/>
        </w:rPr>
        <w:t>When adapted SSB colliding with CSI-RS, existing L1 measurement restriction can also apply.</w:t>
      </w:r>
      <w:bookmarkEnd w:id="11"/>
    </w:p>
    <w:bookmarkEnd w:id="7"/>
    <w:bookmarkEnd w:id="12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CF4CBCD" w:rsidR="003548F1" w:rsidRDefault="003548F1" w:rsidP="003548F1">
      <w:pPr>
        <w:jc w:val="both"/>
        <w:rPr>
          <w:lang w:val="en-US"/>
        </w:rPr>
      </w:pPr>
      <w:bookmarkStart w:id="13" w:name="_Hlk23953093"/>
      <w:r w:rsidRPr="006D5644">
        <w:rPr>
          <w:lang w:val="en-US"/>
        </w:rPr>
        <w:t xml:space="preserve">In this contribution, we have discussed the </w:t>
      </w:r>
      <w:r w:rsidR="00B84183">
        <w:rPr>
          <w:rFonts w:hint="eastAsia"/>
          <w:lang w:val="en-US" w:eastAsia="zh-CN"/>
        </w:rPr>
        <w:t>SSB</w:t>
      </w:r>
      <w:r w:rsidR="000F3F07">
        <w:rPr>
          <w:rFonts w:hint="eastAsia"/>
          <w:lang w:val="en-US" w:eastAsia="zh-CN"/>
        </w:rPr>
        <w:t xml:space="preserve"> adaptation</w:t>
      </w:r>
      <w:r w:rsidRPr="006D5644">
        <w:rPr>
          <w:lang w:val="en-US"/>
        </w:rPr>
        <w:t xml:space="preserve"> requirements.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11A8BB51" w14:textId="0B46243A" w:rsidR="005C2033" w:rsidRDefault="005C2033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_Ref204347623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35E6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35E61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E35E61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35E61">
        <w:rPr>
          <w:rFonts w:asciiTheme="minorHAnsi" w:hAnsiTheme="minorHAnsi" w:cstheme="minorHAnsi"/>
          <w:b/>
          <w:bCs/>
          <w:i/>
          <w:szCs w:val="22"/>
        </w:rPr>
        <w:t xml:space="preserve"> After UE receiving SSB adaptation indication, UE still follows </w:t>
      </w:r>
      <w:r w:rsidR="00E35E61" w:rsidRPr="00E92091">
        <w:rPr>
          <w:rFonts w:asciiTheme="minorHAnsi" w:hAnsiTheme="minorHAnsi" w:cstheme="minorHAnsi"/>
          <w:b/>
          <w:bCs/>
          <w:i/>
          <w:szCs w:val="22"/>
        </w:rPr>
        <w:t xml:space="preserve">legacy </w:t>
      </w:r>
      <w:r w:rsidR="00E35E61">
        <w:rPr>
          <w:rFonts w:asciiTheme="minorHAnsi" w:hAnsiTheme="minorHAnsi" w:cstheme="minorHAnsi"/>
          <w:b/>
          <w:bCs/>
          <w:i/>
          <w:szCs w:val="22"/>
        </w:rPr>
        <w:t xml:space="preserve">deactivated </w:t>
      </w:r>
      <w:proofErr w:type="spellStart"/>
      <w:r w:rsidR="00E35E61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="00E35E61">
        <w:rPr>
          <w:rFonts w:asciiTheme="minorHAnsi" w:hAnsiTheme="minorHAnsi" w:cstheme="minorHAnsi"/>
          <w:b/>
          <w:bCs/>
          <w:i/>
          <w:szCs w:val="22"/>
        </w:rPr>
        <w:t xml:space="preserve"> measurement</w:t>
      </w:r>
      <w:r w:rsidR="00E35E61" w:rsidRPr="00E92091">
        <w:rPr>
          <w:rFonts w:asciiTheme="minorHAnsi" w:hAnsiTheme="minorHAnsi" w:cstheme="minorHAnsi"/>
          <w:b/>
          <w:bCs/>
          <w:i/>
          <w:szCs w:val="22"/>
        </w:rPr>
        <w:t xml:space="preserve"> framework based on </w:t>
      </w:r>
      <w:proofErr w:type="spellStart"/>
      <w:r w:rsidR="00E35E61" w:rsidRPr="00E92091">
        <w:rPr>
          <w:rFonts w:asciiTheme="minorHAnsi" w:hAnsiTheme="minorHAnsi" w:cstheme="minorHAnsi"/>
          <w:b/>
          <w:bCs/>
          <w:i/>
          <w:szCs w:val="22"/>
        </w:rPr>
        <w:t>measCycleScell</w:t>
      </w:r>
      <w:proofErr w:type="spellEnd"/>
      <w:r w:rsidR="00E35E61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14D90F4F" w14:textId="37695E62" w:rsidR="00B84183" w:rsidRDefault="008C335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_Ref202219609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35E6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35E61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E35E61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35E6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After SSB adaption, </w:t>
      </w:r>
      <w:r w:rsidR="00E35E61" w:rsidRPr="004F2C0A">
        <w:rPr>
          <w:rFonts w:asciiTheme="minorHAnsi" w:hAnsiTheme="minorHAnsi" w:cstheme="minorHAnsi"/>
          <w:b/>
          <w:bCs/>
          <w:i/>
          <w:szCs w:val="22"/>
          <w:lang w:eastAsia="zh-CN"/>
        </w:rPr>
        <w:t>if the update</w:t>
      </w:r>
      <w:r w:rsidR="00E35E6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d</w:t>
      </w:r>
      <w:r w:rsidR="00E35E61" w:rsidRPr="004F2C0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SMTC is collided with MG, the legacy MG collision </w:t>
      </w:r>
      <w:r w:rsidR="00E35E6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rule </w:t>
      </w:r>
      <w:r w:rsidR="00E35E61" w:rsidRPr="004F2C0A">
        <w:rPr>
          <w:rFonts w:asciiTheme="minorHAnsi" w:hAnsiTheme="minorHAnsi" w:cstheme="minorHAnsi"/>
          <w:b/>
          <w:bCs/>
          <w:i/>
          <w:szCs w:val="22"/>
          <w:lang w:eastAsia="zh-CN"/>
        </w:rPr>
        <w:t>is reused.</w:t>
      </w:r>
      <w:r>
        <w:rPr>
          <w:lang w:val="en-US"/>
        </w:rPr>
        <w:fldChar w:fldCharType="end"/>
      </w:r>
    </w:p>
    <w:p w14:paraId="2429B908" w14:textId="62209D58" w:rsidR="008C335A" w:rsidRDefault="008C335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_Ref196860861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35E6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35E61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E35E61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35E6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E35E61" w:rsidRPr="008C335A">
        <w:rPr>
          <w:rFonts w:asciiTheme="minorHAnsi" w:hAnsiTheme="minorHAnsi" w:cstheme="minorHAnsi"/>
          <w:b/>
          <w:bCs/>
          <w:i/>
          <w:szCs w:val="22"/>
          <w:lang w:eastAsia="zh-CN"/>
        </w:rPr>
        <w:t>When adapted SSB colliding with CSI-RS, existing L1 measurement restriction can also apply.</w:t>
      </w:r>
      <w:r>
        <w:rPr>
          <w:lang w:val="en-US"/>
        </w:rPr>
        <w:fldChar w:fldCharType="end"/>
      </w:r>
    </w:p>
    <w:bookmarkEnd w:id="13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lastRenderedPageBreak/>
        <w:t>References</w:t>
      </w:r>
      <w:bookmarkEnd w:id="5"/>
      <w:bookmarkEnd w:id="6"/>
    </w:p>
    <w:p w14:paraId="0EBAFF97" w14:textId="33EB7BDD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4" w:name="_Ref177931743"/>
      <w:bookmarkStart w:id="15" w:name="_Ref181883882"/>
      <w:r w:rsidRPr="008C53EE">
        <w:rPr>
          <w:rFonts w:ascii="Times New Roman" w:hAnsi="Times New Roman"/>
          <w:sz w:val="20"/>
          <w:szCs w:val="18"/>
        </w:rPr>
        <w:t>R4-2</w:t>
      </w:r>
      <w:r w:rsidR="0006661C">
        <w:rPr>
          <w:rFonts w:ascii="Times New Roman" w:hAnsi="Times New Roman"/>
          <w:sz w:val="20"/>
          <w:szCs w:val="18"/>
        </w:rPr>
        <w:t>50</w:t>
      </w:r>
      <w:r w:rsidR="00B84183">
        <w:rPr>
          <w:rFonts w:ascii="Times New Roman" w:hAnsi="Times New Roman" w:hint="eastAsia"/>
          <w:sz w:val="20"/>
          <w:szCs w:val="18"/>
          <w:lang w:eastAsia="zh-CN"/>
        </w:rPr>
        <w:t>8278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14"/>
      <w:r w:rsidR="00E763D6">
        <w:rPr>
          <w:rFonts w:ascii="Times New Roman" w:hAnsi="Times New Roman"/>
          <w:sz w:val="20"/>
          <w:szCs w:val="18"/>
        </w:rPr>
        <w:t>Huawei</w:t>
      </w:r>
      <w:bookmarkEnd w:id="15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8C1F" w14:textId="77777777" w:rsidR="00AC3E88" w:rsidRDefault="00AC3E88">
      <w:r>
        <w:separator/>
      </w:r>
    </w:p>
  </w:endnote>
  <w:endnote w:type="continuationSeparator" w:id="0">
    <w:p w14:paraId="36DF0778" w14:textId="77777777" w:rsidR="00AC3E88" w:rsidRDefault="00AC3E88">
      <w:r>
        <w:continuationSeparator/>
      </w:r>
    </w:p>
  </w:endnote>
  <w:endnote w:type="continuationNotice" w:id="1">
    <w:p w14:paraId="7C819329" w14:textId="77777777" w:rsidR="00AC3E88" w:rsidRDefault="00AC3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11B31" w14:textId="77777777" w:rsidR="00AC3E88" w:rsidRDefault="00AC3E88">
      <w:r>
        <w:separator/>
      </w:r>
    </w:p>
  </w:footnote>
  <w:footnote w:type="continuationSeparator" w:id="0">
    <w:p w14:paraId="4496A997" w14:textId="77777777" w:rsidR="00AC3E88" w:rsidRDefault="00AC3E88">
      <w:r>
        <w:continuationSeparator/>
      </w:r>
    </w:p>
  </w:footnote>
  <w:footnote w:type="continuationNotice" w:id="1">
    <w:p w14:paraId="683655D3" w14:textId="77777777" w:rsidR="00AC3E88" w:rsidRDefault="00AC3E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893"/>
    <w:multiLevelType w:val="multilevel"/>
    <w:tmpl w:val="0B90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51680"/>
    <w:multiLevelType w:val="multilevel"/>
    <w:tmpl w:val="A9E2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70C02"/>
    <w:multiLevelType w:val="multilevel"/>
    <w:tmpl w:val="9DE2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A66662"/>
    <w:multiLevelType w:val="multilevel"/>
    <w:tmpl w:val="08D4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E917ACA"/>
    <w:multiLevelType w:val="hybridMultilevel"/>
    <w:tmpl w:val="E3A4B560"/>
    <w:lvl w:ilvl="0" w:tplc="BACA468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FB033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63286DAC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7D2EB0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774A0F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4B3C8FD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13449DB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B9CC7D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F93AEA6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3FD21DA2"/>
    <w:multiLevelType w:val="multilevel"/>
    <w:tmpl w:val="1F3A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D67C9F"/>
    <w:multiLevelType w:val="hybridMultilevel"/>
    <w:tmpl w:val="8A5EBC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997EF4"/>
    <w:multiLevelType w:val="multilevel"/>
    <w:tmpl w:val="3956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D0823"/>
    <w:multiLevelType w:val="multilevel"/>
    <w:tmpl w:val="ADE6E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14" w15:restartNumberingAfterBreak="0">
    <w:nsid w:val="5AD03349"/>
    <w:multiLevelType w:val="multilevel"/>
    <w:tmpl w:val="7D2C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EEF3A11"/>
    <w:multiLevelType w:val="hybridMultilevel"/>
    <w:tmpl w:val="C1880672"/>
    <w:lvl w:ilvl="0" w:tplc="BC4095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1442A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516C0A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4C410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F632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DF0E1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CE8B2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7BAA9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DF8A5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65203C4B"/>
    <w:multiLevelType w:val="hybridMultilevel"/>
    <w:tmpl w:val="1F9E569A"/>
    <w:lvl w:ilvl="0" w:tplc="200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›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FFFFFFFF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53D1CEC"/>
    <w:multiLevelType w:val="multilevel"/>
    <w:tmpl w:val="83E20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55F2915"/>
    <w:multiLevelType w:val="hybridMultilevel"/>
    <w:tmpl w:val="975293E4"/>
    <w:lvl w:ilvl="0" w:tplc="096019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08AD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9181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1F26D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132F83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9501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7360E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F4E9C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A409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605486"/>
    <w:multiLevelType w:val="hybridMultilevel"/>
    <w:tmpl w:val="E42C29B4"/>
    <w:lvl w:ilvl="0" w:tplc="611E157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FFF2B35E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0F658F2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BB80C332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91E2366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65F28072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3FEF2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7BE6F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E37EF86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num w:numId="1" w16cid:durableId="728267629">
    <w:abstractNumId w:val="19"/>
  </w:num>
  <w:num w:numId="2" w16cid:durableId="1540360777">
    <w:abstractNumId w:val="1"/>
  </w:num>
  <w:num w:numId="3" w16cid:durableId="1727952403">
    <w:abstractNumId w:val="10"/>
  </w:num>
  <w:num w:numId="4" w16cid:durableId="318580788">
    <w:abstractNumId w:val="12"/>
  </w:num>
  <w:num w:numId="5" w16cid:durableId="1186559999">
    <w:abstractNumId w:val="13"/>
  </w:num>
  <w:num w:numId="6" w16cid:durableId="1193764130">
    <w:abstractNumId w:val="9"/>
  </w:num>
  <w:num w:numId="7" w16cid:durableId="1025058212">
    <w:abstractNumId w:val="5"/>
  </w:num>
  <w:num w:numId="8" w16cid:durableId="871266324">
    <w:abstractNumId w:val="6"/>
  </w:num>
  <w:num w:numId="9" w16cid:durableId="743335617">
    <w:abstractNumId w:val="7"/>
  </w:num>
  <w:num w:numId="10" w16cid:durableId="1570964983">
    <w:abstractNumId w:val="14"/>
  </w:num>
  <w:num w:numId="11" w16cid:durableId="1270577432">
    <w:abstractNumId w:val="0"/>
  </w:num>
  <w:num w:numId="12" w16cid:durableId="968241771">
    <w:abstractNumId w:val="11"/>
  </w:num>
  <w:num w:numId="13" w16cid:durableId="1521628157">
    <w:abstractNumId w:val="17"/>
  </w:num>
  <w:num w:numId="14" w16cid:durableId="1523744586">
    <w:abstractNumId w:val="4"/>
  </w:num>
  <w:num w:numId="15" w16cid:durableId="825048351">
    <w:abstractNumId w:val="3"/>
  </w:num>
  <w:num w:numId="16" w16cid:durableId="2051567916">
    <w:abstractNumId w:val="2"/>
  </w:num>
  <w:num w:numId="17" w16cid:durableId="1833178058">
    <w:abstractNumId w:val="15"/>
  </w:num>
  <w:num w:numId="18" w16cid:durableId="135487655">
    <w:abstractNumId w:val="20"/>
  </w:num>
  <w:num w:numId="19" w16cid:durableId="1524437943">
    <w:abstractNumId w:val="16"/>
  </w:num>
  <w:num w:numId="20" w16cid:durableId="546994352">
    <w:abstractNumId w:val="18"/>
  </w:num>
  <w:num w:numId="21" w16cid:durableId="28909516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078F7"/>
    <w:rsid w:val="000101D5"/>
    <w:rsid w:val="00010D66"/>
    <w:rsid w:val="00010F32"/>
    <w:rsid w:val="00011064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96B"/>
    <w:rsid w:val="00041A5B"/>
    <w:rsid w:val="00041EF8"/>
    <w:rsid w:val="00043107"/>
    <w:rsid w:val="000434EF"/>
    <w:rsid w:val="00043BBB"/>
    <w:rsid w:val="00043E35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6BE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3C82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4A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96F60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994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3EAB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2D4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6AE"/>
    <w:rsid w:val="00386A4B"/>
    <w:rsid w:val="003901EA"/>
    <w:rsid w:val="003905F3"/>
    <w:rsid w:val="003917CB"/>
    <w:rsid w:val="00391BA4"/>
    <w:rsid w:val="003926AA"/>
    <w:rsid w:val="003929F6"/>
    <w:rsid w:val="00393EB2"/>
    <w:rsid w:val="0039426E"/>
    <w:rsid w:val="0039594E"/>
    <w:rsid w:val="00395B6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28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3D8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177CA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24A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42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67C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6D"/>
    <w:rsid w:val="004B42D1"/>
    <w:rsid w:val="004B482A"/>
    <w:rsid w:val="004B49FD"/>
    <w:rsid w:val="004B4C95"/>
    <w:rsid w:val="004B4FE2"/>
    <w:rsid w:val="004B50E7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2A4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2C0A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2095"/>
    <w:rsid w:val="005020BE"/>
    <w:rsid w:val="00502AAF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195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7D9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6D1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4EEE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944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033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5F75F3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1A0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6A1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772"/>
    <w:rsid w:val="006A790F"/>
    <w:rsid w:val="006B0018"/>
    <w:rsid w:val="006B1456"/>
    <w:rsid w:val="006B23E0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0FE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6F763D"/>
    <w:rsid w:val="007006FC"/>
    <w:rsid w:val="007009B1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537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12F0"/>
    <w:rsid w:val="007A2404"/>
    <w:rsid w:val="007A2765"/>
    <w:rsid w:val="007A27FB"/>
    <w:rsid w:val="007A2C36"/>
    <w:rsid w:val="007A2DBE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27A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1F0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10"/>
    <w:rsid w:val="0087076B"/>
    <w:rsid w:val="008709BE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5A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9C2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57BF7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AE6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4BF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243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E5A"/>
    <w:rsid w:val="00AC30F1"/>
    <w:rsid w:val="00AC3161"/>
    <w:rsid w:val="00AC38E7"/>
    <w:rsid w:val="00AC3E78"/>
    <w:rsid w:val="00AC3E8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09C1"/>
    <w:rsid w:val="00B01449"/>
    <w:rsid w:val="00B016A4"/>
    <w:rsid w:val="00B019AC"/>
    <w:rsid w:val="00B0220F"/>
    <w:rsid w:val="00B02264"/>
    <w:rsid w:val="00B0251E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854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47CD4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183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77E05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356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BE3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FF"/>
    <w:rsid w:val="00D11675"/>
    <w:rsid w:val="00D11A58"/>
    <w:rsid w:val="00D12043"/>
    <w:rsid w:val="00D12112"/>
    <w:rsid w:val="00D12359"/>
    <w:rsid w:val="00D125DB"/>
    <w:rsid w:val="00D1342C"/>
    <w:rsid w:val="00D14079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E1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6F63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9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7E6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4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2C9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5E61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6CFE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91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65C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C62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C72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729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20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95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0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063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28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13116</TotalTime>
  <Pages>3</Pages>
  <Words>840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Ericsson_Zhixun Tang</cp:lastModifiedBy>
  <cp:revision>1367</cp:revision>
  <cp:lastPrinted>1900-01-01T08:00:00Z</cp:lastPrinted>
  <dcterms:created xsi:type="dcterms:W3CDTF">2022-01-10T22:12:00Z</dcterms:created>
  <dcterms:modified xsi:type="dcterms:W3CDTF">2025-08-15T11:43:00Z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